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rPr>
          <w:rFonts w:hint="eastAsia" w:eastAsia="宋体"/>
          <w:lang w:val="en-US" w:eastAsia="zh-CN"/>
        </w:rPr>
      </w:pPr>
      <w:bookmarkStart w:id="0" w:name="_Hlk19781073"/>
      <w:r>
        <w:t>3GPP T</w:t>
      </w:r>
      <w:bookmarkStart w:id="1" w:name="_Ref452454252"/>
      <w:bookmarkEnd w:id="1"/>
      <w:r>
        <w:t>SG-</w:t>
      </w:r>
      <w:r>
        <w:rPr>
          <w:szCs w:val="24"/>
        </w:rPr>
        <w:t>RAN WG3 Meeting #123bis</w:t>
      </w:r>
      <w:r>
        <w:tab/>
      </w:r>
      <w:r>
        <w:rPr>
          <w:lang w:eastAsia="ja-JP"/>
        </w:rPr>
        <w:t>R3-</w:t>
      </w:r>
      <w:r>
        <w:rPr>
          <w:rFonts w:hint="eastAsia"/>
          <w:lang w:eastAsia="ja-JP"/>
        </w:rPr>
        <w:t>24205</w:t>
      </w:r>
      <w:r>
        <w:rPr>
          <w:rFonts w:hint="eastAsia" w:eastAsia="宋体"/>
          <w:lang w:val="en-US" w:eastAsia="zh-CN"/>
        </w:rPr>
        <w:t>6</w:t>
      </w:r>
    </w:p>
    <w:p>
      <w:pPr>
        <w:pStyle w:val="117"/>
      </w:pPr>
      <w:bookmarkStart w:id="2" w:name="_Hlk19781143"/>
      <w:r>
        <w:t>Changsha, China, from April 15 to April 19</w:t>
      </w:r>
      <w:r>
        <w:rPr>
          <w:rFonts w:hint="eastAsia" w:eastAsia="宋体"/>
          <w:lang w:val="en-US" w:eastAsia="zh-CN"/>
        </w:rPr>
        <w:t>,</w:t>
      </w:r>
      <w:r>
        <w:t xml:space="preserve"> 2024</w:t>
      </w:r>
    </w:p>
    <w:bookmarkEnd w:id="0"/>
    <w:bookmarkEnd w:id="2"/>
    <w:p>
      <w:pPr>
        <w:pStyle w:val="34"/>
        <w:rPr>
          <w:rFonts w:cs="Arial"/>
          <w:bCs/>
          <w:sz w:val="24"/>
          <w:lang w:eastAsia="ja-JP"/>
        </w:rPr>
      </w:pPr>
    </w:p>
    <w:p>
      <w:pPr>
        <w:pStyle w:val="34"/>
        <w:rPr>
          <w:rFonts w:cs="Arial"/>
          <w:bCs/>
          <w:sz w:val="24"/>
          <w:lang w:eastAsia="ja-JP"/>
        </w:rPr>
      </w:pPr>
    </w:p>
    <w:p>
      <w:pPr>
        <w:pStyle w:val="88"/>
        <w:rPr>
          <w:rFonts w:hint="default" w:eastAsia="宋体"/>
          <w:lang w:val="en-US" w:eastAsia="zh-CN"/>
        </w:rPr>
      </w:pPr>
      <w:r>
        <w:t>Agenda Item:</w:t>
      </w:r>
      <w:r>
        <w:tab/>
      </w:r>
      <w:r>
        <w:rPr>
          <w:rFonts w:hint="eastAsia" w:eastAsia="宋体"/>
          <w:lang w:val="en-US" w:eastAsia="zh-CN"/>
        </w:rPr>
        <w:t>17.2</w:t>
      </w:r>
    </w:p>
    <w:p>
      <w:pPr>
        <w:pStyle w:val="88"/>
        <w:rPr>
          <w:lang w:eastAsia="ja-JP"/>
        </w:rPr>
      </w:pPr>
      <w:r>
        <w:t>Source:</w:t>
      </w:r>
      <w:r>
        <w:tab/>
      </w:r>
      <w:r>
        <w:t>ZTE</w:t>
      </w:r>
    </w:p>
    <w:p>
      <w:pPr>
        <w:pStyle w:val="88"/>
        <w:tabs>
          <w:tab w:val="left" w:pos="1739"/>
          <w:tab w:val="clear" w:pos="1985"/>
        </w:tabs>
        <w:ind w:left="1985" w:hanging="1985"/>
        <w:rPr>
          <w:rFonts w:hint="default" w:eastAsia="宋体"/>
          <w:lang w:val="en-US" w:eastAsia="zh-CN"/>
        </w:rPr>
      </w:pPr>
      <w:r>
        <w:t>Title:</w:t>
      </w:r>
      <w:r>
        <w:tab/>
      </w:r>
      <w:r>
        <w:tab/>
      </w:r>
      <w:r>
        <w:t xml:space="preserve">Discussion on </w:t>
      </w:r>
      <w:r>
        <w:rPr>
          <w:rFonts w:hint="eastAsia" w:eastAsia="宋体"/>
          <w:lang w:val="en-US" w:eastAsia="zh-CN"/>
        </w:rPr>
        <w:t>on-demand SSB Scell operation</w:t>
      </w:r>
    </w:p>
    <w:p>
      <w:pPr>
        <w:pStyle w:val="88"/>
        <w:rPr>
          <w:lang w:eastAsia="ja-JP"/>
        </w:rPr>
      </w:pPr>
      <w:r>
        <w:t>Document for:</w:t>
      </w:r>
      <w:r>
        <w:tab/>
      </w:r>
      <w:r>
        <w:t xml:space="preserve">Discussions &amp; </w:t>
      </w:r>
      <w:r>
        <w:rPr>
          <w:lang w:eastAsia="ja-JP"/>
        </w:rPr>
        <w:t>Approval</w:t>
      </w:r>
    </w:p>
    <w:p>
      <w:pPr>
        <w:pStyle w:val="2"/>
        <w:rPr>
          <w:rFonts w:cs="Arial"/>
        </w:rPr>
      </w:pPr>
      <w:r>
        <w:rPr>
          <w:rFonts w:cs="Arial"/>
        </w:rPr>
        <w:t>1</w:t>
      </w:r>
      <w:r>
        <w:rPr>
          <w:rFonts w:cs="Arial"/>
        </w:rPr>
        <w:tab/>
      </w:r>
      <w:r>
        <w:rPr>
          <w:rFonts w:cs="Arial"/>
        </w:rPr>
        <w:t>Introduction</w:t>
      </w:r>
    </w:p>
    <w:p>
      <w:pPr>
        <w:rPr>
          <w:rFonts w:hint="eastAsia" w:eastAsiaTheme="minorEastAsia"/>
          <w:lang w:val="en-US" w:eastAsia="zh-CN"/>
        </w:rPr>
      </w:pPr>
      <w:bookmarkStart w:id="3" w:name="_Hlk48630882"/>
      <w:r>
        <w:rPr>
          <w:rFonts w:hint="eastAsia" w:eastAsiaTheme="minorEastAsia"/>
          <w:lang w:val="en-US" w:eastAsia="zh-CN"/>
        </w:rPr>
        <w:t>This paper is to discuss the RAN3 aspect of the following objective of R19 NES WI.</w:t>
      </w:r>
    </w:p>
    <w:p>
      <w:pPr>
        <w:numPr>
          <w:ilvl w:val="0"/>
          <w:numId w:val="1"/>
        </w:numPr>
        <w:spacing w:after="0"/>
        <w:rPr>
          <w:bCs/>
          <w:lang w:eastAsia="zh-CN"/>
        </w:rPr>
      </w:pPr>
      <w:r>
        <w:rPr>
          <w:bCs/>
          <w:lang w:eastAsia="zh-CN"/>
        </w:rPr>
        <w:t>Specify procedures</w:t>
      </w:r>
      <w:r>
        <w:t xml:space="preserve"> and signaling method(s) to support </w:t>
      </w:r>
      <w:r>
        <w:rPr>
          <w:bCs/>
          <w:lang w:eastAsia="zh-CN"/>
        </w:rPr>
        <w:t>on-demand SSB SCell operation for UEs in connected mode configured with CA, for both intra-/inter-band CA. [RAN1/2/3/4]</w:t>
      </w:r>
    </w:p>
    <w:p>
      <w:pPr>
        <w:numPr>
          <w:ilvl w:val="1"/>
          <w:numId w:val="1"/>
        </w:numPr>
        <w:spacing w:before="120" w:beforeLines="50" w:after="120" w:afterLines="50"/>
        <w:ind w:left="1049" w:hanging="329"/>
        <w:jc w:val="both"/>
        <w:rPr>
          <w:bCs/>
          <w:lang w:val="en-US" w:eastAsia="zh-CN"/>
        </w:rPr>
      </w:pPr>
      <w:r>
        <w:rPr>
          <w:bCs/>
          <w:lang w:val="en-US" w:eastAsia="zh-CN"/>
        </w:rPr>
        <w:t>Specify triggering method(s) (select from UE uplink wake-up-signal using an existing signal/channel, cell on/off indication via backhaul, Scell activation/deactivation signaling)</w:t>
      </w:r>
    </w:p>
    <w:p>
      <w:pPr>
        <w:numPr>
          <w:ilvl w:val="1"/>
          <w:numId w:val="1"/>
        </w:numPr>
        <w:spacing w:before="120" w:beforeLines="50" w:after="120" w:afterLines="50"/>
        <w:ind w:left="1049" w:hanging="329"/>
        <w:jc w:val="both"/>
        <w:rPr>
          <w:rFonts w:hint="default" w:eastAsiaTheme="minorEastAsia"/>
          <w:lang w:val="en-US" w:eastAsia="zh-CN"/>
        </w:rPr>
      </w:pPr>
      <w:r>
        <w:rPr>
          <w:bCs/>
          <w:lang w:val="en-US" w:eastAsia="zh-CN"/>
        </w:rPr>
        <w:t>Note1: On-demand SSB transmission can be used by UE for</w:t>
      </w:r>
      <w:r>
        <w:rPr>
          <w:bCs/>
          <w:lang w:eastAsia="zh-CN"/>
        </w:rPr>
        <w:t xml:space="preserve"> at least SCell time/frequency synchronization, L1/L3 measurements and SCell activation, and is supported for FR1 and FR2 in non-shared spectrum.</w:t>
      </w:r>
    </w:p>
    <w:bookmarkEnd w:id="3"/>
    <w:p>
      <w:pPr>
        <w:pStyle w:val="2"/>
      </w:pPr>
      <w:r>
        <w:t>2</w:t>
      </w:r>
      <w:r>
        <w:tab/>
      </w:r>
      <w:r>
        <w:t>Discussion</w:t>
      </w:r>
    </w:p>
    <w:p>
      <w:pPr>
        <w:bidi w:val="0"/>
        <w:rPr>
          <w:rFonts w:hint="eastAsia"/>
          <w:lang w:val="en-US" w:eastAsia="zh-CN"/>
        </w:rPr>
      </w:pPr>
      <w:r>
        <w:rPr>
          <w:rFonts w:hint="eastAsia"/>
          <w:lang w:val="en-US" w:eastAsia="zh-CN"/>
        </w:rPr>
        <w:t>On-demand SSB is a time-domain energy saving technique by reducing the transmission of SSB to achieve the purpose of energy saving. RAN1 has started their discussion since RAN1#116, with the ongoing discussion about the scenarios for on-demand SSB Scell operation, the rigger signaling for on-demand SSB, etc.</w:t>
      </w:r>
    </w:p>
    <w:p>
      <w:pPr>
        <w:bidi w:val="0"/>
        <w:rPr>
          <w:rFonts w:hint="default"/>
          <w:lang w:val="en-US" w:eastAsia="zh-CN"/>
        </w:rPr>
      </w:pPr>
      <w:r>
        <w:rPr>
          <w:rFonts w:hint="eastAsia"/>
          <w:lang w:val="en-US" w:eastAsia="zh-CN"/>
        </w:rPr>
        <w:t>Regarding the conclusion of RAN1 at last meeting, the following agreement is noticeable from our RAN3 perspective.</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119"/>
              <w:keepNext w:val="0"/>
              <w:keepLines w:val="0"/>
              <w:widowControl w:val="0"/>
              <w:suppressLineNumbers w:val="0"/>
              <w:spacing w:before="0" w:beforeAutospacing="0" w:after="160" w:afterAutospacing="0" w:line="256" w:lineRule="auto"/>
              <w:ind w:left="0" w:right="0"/>
              <w:jc w:val="both"/>
              <w:rPr>
                <w:rFonts w:hint="default"/>
                <w:sz w:val="20"/>
                <w:szCs w:val="20"/>
                <w:highlight w:val="none"/>
              </w:rPr>
            </w:pPr>
            <w:r>
              <w:rPr>
                <w:rFonts w:hint="default"/>
                <w:sz w:val="20"/>
                <w:szCs w:val="20"/>
                <w:highlight w:val="none"/>
              </w:rPr>
              <w:t>Support on-demand SSB SCell operation triggered by gNB.</w:t>
            </w:r>
          </w:p>
          <w:p>
            <w:pPr>
              <w:pStyle w:val="119"/>
              <w:keepNext w:val="0"/>
              <w:keepLines w:val="0"/>
              <w:widowControl w:val="0"/>
              <w:numPr>
                <w:ilvl w:val="0"/>
                <w:numId w:val="2"/>
              </w:numPr>
              <w:suppressLineNumbers w:val="0"/>
              <w:spacing w:before="0" w:beforeAutospacing="0" w:after="160" w:afterAutospacing="0" w:line="256" w:lineRule="auto"/>
              <w:ind w:right="0"/>
              <w:jc w:val="both"/>
              <w:rPr>
                <w:rFonts w:hint="default"/>
                <w:sz w:val="20"/>
                <w:szCs w:val="20"/>
                <w:vertAlign w:val="baseline"/>
                <w:lang w:val="en-US" w:eastAsia="zh-CN"/>
              </w:rPr>
            </w:pPr>
            <w:r>
              <w:rPr>
                <w:rFonts w:hint="default"/>
                <w:sz w:val="20"/>
                <w:szCs w:val="20"/>
                <w:highlight w:val="none"/>
              </w:rPr>
              <w:t>FFS Details of associated signaling/indication/configuration provided to UE</w:t>
            </w:r>
          </w:p>
        </w:tc>
      </w:tr>
    </w:tbl>
    <w:p>
      <w:pPr>
        <w:keepNext w:val="0"/>
        <w:keepLines w:val="0"/>
        <w:pageBreakBefore w:val="0"/>
        <w:widowControl/>
        <w:kinsoku/>
        <w:wordWrap/>
        <w:overflowPunct/>
        <w:topLinePunct w:val="0"/>
        <w:autoSpaceDE/>
        <w:autoSpaceDN/>
        <w:bidi w:val="0"/>
        <w:adjustRightInd/>
        <w:snapToGrid/>
        <w:spacing w:before="137" w:beforeLines="50"/>
        <w:textAlignment w:val="auto"/>
        <w:rPr>
          <w:rFonts w:hint="default"/>
          <w:b/>
          <w:bCs/>
          <w:lang w:val="en-US" w:eastAsia="zh-CN"/>
        </w:rPr>
      </w:pPr>
      <w:r>
        <w:rPr>
          <w:rFonts w:hint="eastAsia"/>
          <w:b/>
          <w:bCs/>
          <w:lang w:val="en-US" w:eastAsia="zh-CN"/>
        </w:rPr>
        <w:t>Observation: The on-demand SSB Scell operation triggered by gNB is supported.</w:t>
      </w:r>
    </w:p>
    <w:p>
      <w:pPr>
        <w:bidi w:val="0"/>
        <w:rPr>
          <w:rFonts w:hint="eastAsia"/>
          <w:lang w:val="en-US" w:eastAsia="zh-CN"/>
        </w:rPr>
      </w:pPr>
      <w:r>
        <w:rPr>
          <w:rFonts w:hint="eastAsia"/>
          <w:lang w:val="en-US" w:eastAsia="zh-CN"/>
        </w:rPr>
        <w:t>Although the timing to trigger the on-demand SSB Scell operation is still under discussion in RAN1, with the above agreement, the potential impact on network interfaces can be considered in RAN3.</w:t>
      </w:r>
    </w:p>
    <w:p>
      <w:pPr>
        <w:bidi w:val="0"/>
        <w:rPr>
          <w:rFonts w:hint="default"/>
          <w:lang w:val="en-US" w:eastAsia="zh-CN"/>
        </w:rPr>
      </w:pPr>
      <w:r>
        <w:rPr>
          <w:rFonts w:hint="eastAsia"/>
          <w:lang w:val="en-US" w:eastAsia="zh-CN"/>
        </w:rPr>
        <w:t xml:space="preserve">For example, when it comes to the CU-DU split architecture, it should be decided whether it is the CU or the DU to make the determination of on-demand SSB Scell operation. In our view, before triggering of on-demand SSB Scell operation, all the beams of the serving cell are turned off, which is kind of the the deactivation status of a serving cell. In the current network energy saving mechanism, it is the CU to make the decision of cell activation/deactivation. It is also worth discussing which node, i.e., CU or DU, to decide the on-demand SSB Scell operation. </w:t>
      </w:r>
    </w:p>
    <w:p>
      <w:pPr>
        <w:rPr>
          <w:rFonts w:hint="eastAsia"/>
          <w:lang w:val="en-US" w:eastAsia="zh-CN"/>
        </w:rPr>
      </w:pPr>
      <w:r>
        <w:rPr>
          <w:rFonts w:hint="eastAsia"/>
          <w:b/>
          <w:bCs/>
          <w:sz w:val="20"/>
          <w:lang w:val="en-US" w:eastAsia="zh-CN"/>
        </w:rPr>
        <w:t>Proposal 1: Discuss in RAN3 whether the CU or DU shall make the determination of on-demand SSB Scell operation.</w:t>
      </w:r>
    </w:p>
    <w:p>
      <w:pPr>
        <w:bidi w:val="0"/>
        <w:rPr>
          <w:rFonts w:hint="eastAsia"/>
          <w:lang w:val="en-US" w:eastAsia="zh-CN"/>
        </w:rPr>
      </w:pPr>
      <w:r>
        <w:rPr>
          <w:rFonts w:hint="eastAsia"/>
          <w:lang w:val="en-US" w:eastAsia="zh-CN"/>
        </w:rPr>
        <w:t xml:space="preserve">With regard to the determination of triggering on-demand SSB, if it is the CU to make the decision, the CU shall inform the DU to turn on the cell and starts SSB transmission. With this understanding, the F1AP signaling from CU to DU might need to be enhanced for CU to inform DU about the determination of trigger on-demand SSB Scell Operation, e.g., add some indication to cell activation related IE. With the fact that it is the gNB-CU to select Scell, it seems reasonable to let CU trigger the on-demand SSB Scell operation. On the other hand, if it is the DU to make the determination, the DU may also indicate CU about the decision. The detailed specification impact could be checked when there is more progress about the signaling and configurations in RAN1/RAN2. </w:t>
      </w:r>
    </w:p>
    <w:p>
      <w:pPr>
        <w:bidi w:val="0"/>
        <w:rPr>
          <w:rFonts w:hint="eastAsia"/>
          <w:b/>
          <w:bCs/>
          <w:sz w:val="20"/>
          <w:lang w:val="en-US" w:eastAsia="zh-CN"/>
        </w:rPr>
      </w:pPr>
      <w:r>
        <w:rPr>
          <w:rFonts w:hint="eastAsia"/>
          <w:lang w:val="en-US" w:eastAsia="zh-CN"/>
        </w:rPr>
        <w:t>Similarly, for the termination of on-demand SSB, the specific solution and signaling would also be decided in RAN1 and RAN2, e.g., the specification configuration and triggering timing, and so on. We could wait for the progress in other WGs before we dive into the specific standard impacts.</w:t>
      </w:r>
    </w:p>
    <w:p>
      <w:pPr>
        <w:rPr>
          <w:rFonts w:hint="default"/>
          <w:b/>
          <w:bCs/>
          <w:sz w:val="20"/>
          <w:lang w:val="en-US" w:eastAsia="zh-CN"/>
        </w:rPr>
      </w:pPr>
      <w:r>
        <w:rPr>
          <w:rFonts w:hint="eastAsia"/>
          <w:b/>
          <w:bCs/>
          <w:sz w:val="20"/>
          <w:lang w:val="en-US" w:eastAsia="zh-CN"/>
        </w:rPr>
        <w:t>Proposal 2: Detailed specification impact is pending the progress of RAN1/RAN2.</w:t>
      </w:r>
    </w:p>
    <w:p>
      <w:pPr>
        <w:pStyle w:val="2"/>
        <w:rPr>
          <w:rFonts w:hint="default" w:eastAsia="宋体"/>
          <w:lang w:val="en-US" w:eastAsia="zh-CN"/>
        </w:rPr>
      </w:pPr>
      <w:r>
        <w:rPr>
          <w:rFonts w:hint="eastAsia" w:eastAsia="宋体"/>
          <w:lang w:val="en-US" w:eastAsia="zh-CN"/>
        </w:rPr>
        <w:t>3</w:t>
      </w:r>
      <w:r>
        <w:tab/>
      </w:r>
      <w:r>
        <w:rPr>
          <w:rFonts w:hint="eastAsia" w:eastAsia="宋体"/>
          <w:lang w:val="en-US" w:eastAsia="zh-CN"/>
        </w:rPr>
        <w:t>Conclusion</w:t>
      </w:r>
    </w:p>
    <w:p>
      <w:pPr>
        <w:spacing w:before="120" w:after="120"/>
        <w:rPr>
          <w:rFonts w:hint="eastAsia"/>
          <w:b/>
          <w:bCs/>
          <w:sz w:val="20"/>
          <w:lang w:val="en-US" w:eastAsia="zh-CN"/>
        </w:rPr>
      </w:pPr>
      <w:r>
        <w:t>In this contribution, we have the following observations and proposals:</w:t>
      </w:r>
    </w:p>
    <w:p>
      <w:pPr>
        <w:keepNext w:val="0"/>
        <w:keepLines w:val="0"/>
        <w:pageBreakBefore w:val="0"/>
        <w:widowControl/>
        <w:kinsoku/>
        <w:wordWrap/>
        <w:overflowPunct/>
        <w:topLinePunct w:val="0"/>
        <w:autoSpaceDE/>
        <w:autoSpaceDN/>
        <w:bidi w:val="0"/>
        <w:adjustRightInd/>
        <w:snapToGrid/>
        <w:spacing w:before="137" w:beforeLines="50"/>
        <w:textAlignment w:val="auto"/>
        <w:rPr>
          <w:rFonts w:hint="default"/>
          <w:b/>
          <w:bCs/>
          <w:lang w:val="en-US" w:eastAsia="zh-CN"/>
        </w:rPr>
      </w:pPr>
      <w:r>
        <w:rPr>
          <w:rFonts w:hint="eastAsia"/>
          <w:b/>
          <w:bCs/>
          <w:lang w:val="en-US" w:eastAsia="zh-CN"/>
        </w:rPr>
        <w:t>Observation: The on-demand SSB Scell operation triggered by gNB is supported.</w:t>
      </w:r>
    </w:p>
    <w:p>
      <w:pPr>
        <w:rPr>
          <w:rFonts w:hint="eastAsia"/>
          <w:lang w:val="en-US" w:eastAsia="zh-CN"/>
        </w:rPr>
      </w:pPr>
      <w:r>
        <w:rPr>
          <w:rFonts w:hint="eastAsia"/>
          <w:b/>
          <w:bCs/>
          <w:sz w:val="20"/>
          <w:lang w:val="en-US" w:eastAsia="zh-CN"/>
        </w:rPr>
        <w:t>Proposal 1: Discuss in RAN3 whether the CU or DU shall make the determination of on-demand SSB Scell operation.</w:t>
      </w:r>
    </w:p>
    <w:p>
      <w:pPr>
        <w:rPr>
          <w:rFonts w:hint="eastAsia"/>
          <w:sz w:val="20"/>
          <w:lang w:val="en-US" w:eastAsia="zh-CN"/>
        </w:rPr>
      </w:pPr>
      <w:r>
        <w:rPr>
          <w:rFonts w:hint="eastAsia"/>
          <w:b/>
          <w:bCs/>
          <w:sz w:val="20"/>
          <w:lang w:val="en-US" w:eastAsia="zh-CN"/>
        </w:rPr>
        <w:t>Proposal 2: Detailed specification impact is pending the progress of RAN1/RAN2.</w:t>
      </w:r>
    </w:p>
    <w:p>
      <w:pPr>
        <w:pStyle w:val="2"/>
      </w:pPr>
      <w:bookmarkStart w:id="4" w:name="_GoBack"/>
      <w:bookmarkEnd w:id="4"/>
      <w:r>
        <w:t>Reference</w:t>
      </w:r>
    </w:p>
    <w:p>
      <w:pPr>
        <w:rPr>
          <w:rFonts w:eastAsiaTheme="minorEastAsia"/>
          <w:lang w:eastAsia="zh-CN"/>
        </w:rPr>
      </w:pPr>
    </w:p>
    <w:sectPr>
      <w:headerReference r:id="rId3"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30" w:usb3="00000000" w:csb0="4008009F" w:csb1="DFD7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084"/>
    <w:rsid w:val="00000DF0"/>
    <w:rsid w:val="00001E8F"/>
    <w:rsid w:val="000117A0"/>
    <w:rsid w:val="00014226"/>
    <w:rsid w:val="00020D4D"/>
    <w:rsid w:val="00022E4A"/>
    <w:rsid w:val="00024C18"/>
    <w:rsid w:val="000324D8"/>
    <w:rsid w:val="000472E8"/>
    <w:rsid w:val="00051FFB"/>
    <w:rsid w:val="0005735D"/>
    <w:rsid w:val="00061D0F"/>
    <w:rsid w:val="00067DCD"/>
    <w:rsid w:val="00082DD6"/>
    <w:rsid w:val="00094F0A"/>
    <w:rsid w:val="000A5AF6"/>
    <w:rsid w:val="000A6394"/>
    <w:rsid w:val="000C038A"/>
    <w:rsid w:val="000C6598"/>
    <w:rsid w:val="000C6F28"/>
    <w:rsid w:val="000D6382"/>
    <w:rsid w:val="000D6B3C"/>
    <w:rsid w:val="000F23FA"/>
    <w:rsid w:val="0010368C"/>
    <w:rsid w:val="00112C4C"/>
    <w:rsid w:val="001410E0"/>
    <w:rsid w:val="00145D43"/>
    <w:rsid w:val="001562B4"/>
    <w:rsid w:val="0016286B"/>
    <w:rsid w:val="001670C1"/>
    <w:rsid w:val="001763A1"/>
    <w:rsid w:val="00191183"/>
    <w:rsid w:val="00192C46"/>
    <w:rsid w:val="001A7B60"/>
    <w:rsid w:val="001B6CDC"/>
    <w:rsid w:val="001B7A65"/>
    <w:rsid w:val="001D2CB8"/>
    <w:rsid w:val="001E41F3"/>
    <w:rsid w:val="001E48D4"/>
    <w:rsid w:val="001F0F24"/>
    <w:rsid w:val="002218D6"/>
    <w:rsid w:val="00251860"/>
    <w:rsid w:val="0026004D"/>
    <w:rsid w:val="00262C39"/>
    <w:rsid w:val="002636A7"/>
    <w:rsid w:val="00272907"/>
    <w:rsid w:val="00274611"/>
    <w:rsid w:val="0027588B"/>
    <w:rsid w:val="00275D12"/>
    <w:rsid w:val="002769EB"/>
    <w:rsid w:val="002819F9"/>
    <w:rsid w:val="002860C4"/>
    <w:rsid w:val="002A37C8"/>
    <w:rsid w:val="002A47EF"/>
    <w:rsid w:val="002B23F9"/>
    <w:rsid w:val="002B24C6"/>
    <w:rsid w:val="002B5741"/>
    <w:rsid w:val="002B5B7A"/>
    <w:rsid w:val="002B6B95"/>
    <w:rsid w:val="002C238A"/>
    <w:rsid w:val="002E0B79"/>
    <w:rsid w:val="002E2192"/>
    <w:rsid w:val="002E595A"/>
    <w:rsid w:val="002F42E1"/>
    <w:rsid w:val="002F67DE"/>
    <w:rsid w:val="00305409"/>
    <w:rsid w:val="00311FDB"/>
    <w:rsid w:val="00332A03"/>
    <w:rsid w:val="00337685"/>
    <w:rsid w:val="0035319E"/>
    <w:rsid w:val="00353346"/>
    <w:rsid w:val="003564EB"/>
    <w:rsid w:val="00366AA3"/>
    <w:rsid w:val="00376EE0"/>
    <w:rsid w:val="00392B19"/>
    <w:rsid w:val="00393453"/>
    <w:rsid w:val="00396631"/>
    <w:rsid w:val="00397969"/>
    <w:rsid w:val="003A4E1D"/>
    <w:rsid w:val="003A5266"/>
    <w:rsid w:val="003B597F"/>
    <w:rsid w:val="003B7609"/>
    <w:rsid w:val="003C12C0"/>
    <w:rsid w:val="003D15E8"/>
    <w:rsid w:val="003E1A36"/>
    <w:rsid w:val="003E6820"/>
    <w:rsid w:val="003F3498"/>
    <w:rsid w:val="003F54CE"/>
    <w:rsid w:val="0040623E"/>
    <w:rsid w:val="00413507"/>
    <w:rsid w:val="004165D0"/>
    <w:rsid w:val="004242F1"/>
    <w:rsid w:val="004362C8"/>
    <w:rsid w:val="00447131"/>
    <w:rsid w:val="00467657"/>
    <w:rsid w:val="00477480"/>
    <w:rsid w:val="00477891"/>
    <w:rsid w:val="004823C6"/>
    <w:rsid w:val="004839DB"/>
    <w:rsid w:val="004865D4"/>
    <w:rsid w:val="00491C6D"/>
    <w:rsid w:val="004973F2"/>
    <w:rsid w:val="004A1950"/>
    <w:rsid w:val="004A20E3"/>
    <w:rsid w:val="004B75B7"/>
    <w:rsid w:val="004D1173"/>
    <w:rsid w:val="004F242B"/>
    <w:rsid w:val="004F7EB2"/>
    <w:rsid w:val="00501900"/>
    <w:rsid w:val="0051206F"/>
    <w:rsid w:val="005124D6"/>
    <w:rsid w:val="0051580D"/>
    <w:rsid w:val="00520062"/>
    <w:rsid w:val="00540E46"/>
    <w:rsid w:val="00552BE1"/>
    <w:rsid w:val="005615DC"/>
    <w:rsid w:val="00564BDC"/>
    <w:rsid w:val="00566A43"/>
    <w:rsid w:val="00585590"/>
    <w:rsid w:val="00592D74"/>
    <w:rsid w:val="00592FB9"/>
    <w:rsid w:val="005C4D70"/>
    <w:rsid w:val="005C53BF"/>
    <w:rsid w:val="005D6988"/>
    <w:rsid w:val="005E2C44"/>
    <w:rsid w:val="005E3D2A"/>
    <w:rsid w:val="005E4D8A"/>
    <w:rsid w:val="005E5E53"/>
    <w:rsid w:val="005F2108"/>
    <w:rsid w:val="005F436C"/>
    <w:rsid w:val="006044A1"/>
    <w:rsid w:val="0060567A"/>
    <w:rsid w:val="00605B69"/>
    <w:rsid w:val="00610A5A"/>
    <w:rsid w:val="00612084"/>
    <w:rsid w:val="00621188"/>
    <w:rsid w:val="00625052"/>
    <w:rsid w:val="006257ED"/>
    <w:rsid w:val="0062763C"/>
    <w:rsid w:val="006310E9"/>
    <w:rsid w:val="006370F5"/>
    <w:rsid w:val="00646C7D"/>
    <w:rsid w:val="0065143F"/>
    <w:rsid w:val="006542AE"/>
    <w:rsid w:val="00660177"/>
    <w:rsid w:val="006760A7"/>
    <w:rsid w:val="006804C7"/>
    <w:rsid w:val="006848B8"/>
    <w:rsid w:val="00695808"/>
    <w:rsid w:val="006A0C13"/>
    <w:rsid w:val="006A5614"/>
    <w:rsid w:val="006B46FB"/>
    <w:rsid w:val="006D56BC"/>
    <w:rsid w:val="006E21FB"/>
    <w:rsid w:val="006E74F4"/>
    <w:rsid w:val="0071052A"/>
    <w:rsid w:val="00711130"/>
    <w:rsid w:val="007342B2"/>
    <w:rsid w:val="00742578"/>
    <w:rsid w:val="00745919"/>
    <w:rsid w:val="00750BCB"/>
    <w:rsid w:val="00754EF6"/>
    <w:rsid w:val="00755F97"/>
    <w:rsid w:val="00765952"/>
    <w:rsid w:val="00773339"/>
    <w:rsid w:val="00775CD6"/>
    <w:rsid w:val="007767A3"/>
    <w:rsid w:val="007901D1"/>
    <w:rsid w:val="00792342"/>
    <w:rsid w:val="00795237"/>
    <w:rsid w:val="007A34F3"/>
    <w:rsid w:val="007A6F2E"/>
    <w:rsid w:val="007B512A"/>
    <w:rsid w:val="007B572B"/>
    <w:rsid w:val="007C2097"/>
    <w:rsid w:val="007C2145"/>
    <w:rsid w:val="007D6A07"/>
    <w:rsid w:val="007E4113"/>
    <w:rsid w:val="007E5FC8"/>
    <w:rsid w:val="007F3E53"/>
    <w:rsid w:val="00805D95"/>
    <w:rsid w:val="008227DB"/>
    <w:rsid w:val="00825658"/>
    <w:rsid w:val="008279FA"/>
    <w:rsid w:val="00845D17"/>
    <w:rsid w:val="00855D53"/>
    <w:rsid w:val="008579E4"/>
    <w:rsid w:val="008626E7"/>
    <w:rsid w:val="00864907"/>
    <w:rsid w:val="00870EE7"/>
    <w:rsid w:val="008B1F20"/>
    <w:rsid w:val="008B722C"/>
    <w:rsid w:val="008C4751"/>
    <w:rsid w:val="008F686C"/>
    <w:rsid w:val="009017EE"/>
    <w:rsid w:val="00913222"/>
    <w:rsid w:val="00916443"/>
    <w:rsid w:val="00917C9F"/>
    <w:rsid w:val="00923B2C"/>
    <w:rsid w:val="00933078"/>
    <w:rsid w:val="00936638"/>
    <w:rsid w:val="00940A8D"/>
    <w:rsid w:val="00955FBC"/>
    <w:rsid w:val="00961B9F"/>
    <w:rsid w:val="00972525"/>
    <w:rsid w:val="00973234"/>
    <w:rsid w:val="00974151"/>
    <w:rsid w:val="009777D9"/>
    <w:rsid w:val="00981915"/>
    <w:rsid w:val="009824D9"/>
    <w:rsid w:val="00991B88"/>
    <w:rsid w:val="00995252"/>
    <w:rsid w:val="00996397"/>
    <w:rsid w:val="009A1081"/>
    <w:rsid w:val="009A579D"/>
    <w:rsid w:val="009C40B8"/>
    <w:rsid w:val="009C41C1"/>
    <w:rsid w:val="009E0762"/>
    <w:rsid w:val="009E278A"/>
    <w:rsid w:val="009E3297"/>
    <w:rsid w:val="009E33E3"/>
    <w:rsid w:val="009F251D"/>
    <w:rsid w:val="009F734F"/>
    <w:rsid w:val="00A01D9B"/>
    <w:rsid w:val="00A04081"/>
    <w:rsid w:val="00A07158"/>
    <w:rsid w:val="00A20AB3"/>
    <w:rsid w:val="00A21256"/>
    <w:rsid w:val="00A246B6"/>
    <w:rsid w:val="00A3732B"/>
    <w:rsid w:val="00A47E70"/>
    <w:rsid w:val="00A51E8E"/>
    <w:rsid w:val="00A53AEF"/>
    <w:rsid w:val="00A7671C"/>
    <w:rsid w:val="00A821DB"/>
    <w:rsid w:val="00A87AD2"/>
    <w:rsid w:val="00AA20F4"/>
    <w:rsid w:val="00AA7BB0"/>
    <w:rsid w:val="00AB00C3"/>
    <w:rsid w:val="00AB1244"/>
    <w:rsid w:val="00AD1CD8"/>
    <w:rsid w:val="00AE5A38"/>
    <w:rsid w:val="00AE6E2C"/>
    <w:rsid w:val="00AF43A8"/>
    <w:rsid w:val="00B014EA"/>
    <w:rsid w:val="00B0502B"/>
    <w:rsid w:val="00B17B9D"/>
    <w:rsid w:val="00B24807"/>
    <w:rsid w:val="00B258BB"/>
    <w:rsid w:val="00B408AC"/>
    <w:rsid w:val="00B437CA"/>
    <w:rsid w:val="00B451A9"/>
    <w:rsid w:val="00B50379"/>
    <w:rsid w:val="00B560B5"/>
    <w:rsid w:val="00B67B97"/>
    <w:rsid w:val="00B70BDD"/>
    <w:rsid w:val="00B72006"/>
    <w:rsid w:val="00B76C75"/>
    <w:rsid w:val="00B85233"/>
    <w:rsid w:val="00B86A1B"/>
    <w:rsid w:val="00B968C8"/>
    <w:rsid w:val="00BA3EC5"/>
    <w:rsid w:val="00BB436D"/>
    <w:rsid w:val="00BB5B23"/>
    <w:rsid w:val="00BB5DFC"/>
    <w:rsid w:val="00BD279D"/>
    <w:rsid w:val="00BD6BB8"/>
    <w:rsid w:val="00BE3B42"/>
    <w:rsid w:val="00BE655B"/>
    <w:rsid w:val="00C12DBC"/>
    <w:rsid w:val="00C31B69"/>
    <w:rsid w:val="00C35321"/>
    <w:rsid w:val="00C5481B"/>
    <w:rsid w:val="00C573F0"/>
    <w:rsid w:val="00C6603F"/>
    <w:rsid w:val="00C72837"/>
    <w:rsid w:val="00C74ED2"/>
    <w:rsid w:val="00C80FE3"/>
    <w:rsid w:val="00C81DFE"/>
    <w:rsid w:val="00C854B7"/>
    <w:rsid w:val="00C95985"/>
    <w:rsid w:val="00C95B80"/>
    <w:rsid w:val="00CA6304"/>
    <w:rsid w:val="00CB2029"/>
    <w:rsid w:val="00CB512D"/>
    <w:rsid w:val="00CC5026"/>
    <w:rsid w:val="00CC644F"/>
    <w:rsid w:val="00CD0184"/>
    <w:rsid w:val="00CD7A84"/>
    <w:rsid w:val="00CE5C0E"/>
    <w:rsid w:val="00D03F9A"/>
    <w:rsid w:val="00D104E0"/>
    <w:rsid w:val="00D157AF"/>
    <w:rsid w:val="00D202FA"/>
    <w:rsid w:val="00D35F6F"/>
    <w:rsid w:val="00D608C3"/>
    <w:rsid w:val="00D63018"/>
    <w:rsid w:val="00D95B9C"/>
    <w:rsid w:val="00D96016"/>
    <w:rsid w:val="00DA1799"/>
    <w:rsid w:val="00DA2206"/>
    <w:rsid w:val="00DA6ED3"/>
    <w:rsid w:val="00DB16EC"/>
    <w:rsid w:val="00DB5720"/>
    <w:rsid w:val="00DB66FE"/>
    <w:rsid w:val="00DD5724"/>
    <w:rsid w:val="00DE2140"/>
    <w:rsid w:val="00DE2A3F"/>
    <w:rsid w:val="00DE34CF"/>
    <w:rsid w:val="00DE6E1D"/>
    <w:rsid w:val="00E02866"/>
    <w:rsid w:val="00E12DC2"/>
    <w:rsid w:val="00E15BA1"/>
    <w:rsid w:val="00E207B7"/>
    <w:rsid w:val="00E27E18"/>
    <w:rsid w:val="00E64117"/>
    <w:rsid w:val="00E9743C"/>
    <w:rsid w:val="00EA32CF"/>
    <w:rsid w:val="00EB2397"/>
    <w:rsid w:val="00EB3F46"/>
    <w:rsid w:val="00EE0733"/>
    <w:rsid w:val="00EE7D7C"/>
    <w:rsid w:val="00EF2C6D"/>
    <w:rsid w:val="00EF376B"/>
    <w:rsid w:val="00EF3A19"/>
    <w:rsid w:val="00F03AED"/>
    <w:rsid w:val="00F03C76"/>
    <w:rsid w:val="00F10B0F"/>
    <w:rsid w:val="00F11694"/>
    <w:rsid w:val="00F11E34"/>
    <w:rsid w:val="00F16FAB"/>
    <w:rsid w:val="00F2517E"/>
    <w:rsid w:val="00F25D98"/>
    <w:rsid w:val="00F300FB"/>
    <w:rsid w:val="00F3190B"/>
    <w:rsid w:val="00F32A44"/>
    <w:rsid w:val="00F40335"/>
    <w:rsid w:val="00F46D33"/>
    <w:rsid w:val="00F47479"/>
    <w:rsid w:val="00F61596"/>
    <w:rsid w:val="00F75006"/>
    <w:rsid w:val="00F77D84"/>
    <w:rsid w:val="00F90079"/>
    <w:rsid w:val="00F9031B"/>
    <w:rsid w:val="00F918CE"/>
    <w:rsid w:val="00F92B61"/>
    <w:rsid w:val="00FA55A0"/>
    <w:rsid w:val="00FB6386"/>
    <w:rsid w:val="00FB7DE3"/>
    <w:rsid w:val="00FD1B22"/>
    <w:rsid w:val="00FE006E"/>
    <w:rsid w:val="00FE4A47"/>
    <w:rsid w:val="00FE57B3"/>
    <w:rsid w:val="00FF747D"/>
    <w:rsid w:val="01D36CBE"/>
    <w:rsid w:val="02B6410D"/>
    <w:rsid w:val="04500267"/>
    <w:rsid w:val="04A0403B"/>
    <w:rsid w:val="089F14A0"/>
    <w:rsid w:val="0C0C436C"/>
    <w:rsid w:val="11D44BA5"/>
    <w:rsid w:val="11F21CA6"/>
    <w:rsid w:val="151F7D84"/>
    <w:rsid w:val="15287F82"/>
    <w:rsid w:val="16CE0C48"/>
    <w:rsid w:val="17E07BBA"/>
    <w:rsid w:val="18064F2C"/>
    <w:rsid w:val="1BA71C74"/>
    <w:rsid w:val="1D85042A"/>
    <w:rsid w:val="1DBE7184"/>
    <w:rsid w:val="21A51633"/>
    <w:rsid w:val="25462596"/>
    <w:rsid w:val="29CE05AF"/>
    <w:rsid w:val="2A3756FC"/>
    <w:rsid w:val="2BB36F41"/>
    <w:rsid w:val="2E332ED9"/>
    <w:rsid w:val="336C6CBB"/>
    <w:rsid w:val="338C5760"/>
    <w:rsid w:val="34BE44C0"/>
    <w:rsid w:val="36316ADF"/>
    <w:rsid w:val="36FA3162"/>
    <w:rsid w:val="37657E32"/>
    <w:rsid w:val="379F27C1"/>
    <w:rsid w:val="37B80BD2"/>
    <w:rsid w:val="37C42610"/>
    <w:rsid w:val="37DC2B83"/>
    <w:rsid w:val="387F397E"/>
    <w:rsid w:val="39854101"/>
    <w:rsid w:val="3AB3712C"/>
    <w:rsid w:val="3FB052DA"/>
    <w:rsid w:val="3FCF7E36"/>
    <w:rsid w:val="3FE168DD"/>
    <w:rsid w:val="42E51CEC"/>
    <w:rsid w:val="43DA1520"/>
    <w:rsid w:val="47EE52C9"/>
    <w:rsid w:val="483C4C76"/>
    <w:rsid w:val="4B9D19A2"/>
    <w:rsid w:val="4F605B2D"/>
    <w:rsid w:val="50DC67FC"/>
    <w:rsid w:val="51062CFE"/>
    <w:rsid w:val="53F77944"/>
    <w:rsid w:val="55105033"/>
    <w:rsid w:val="558F3334"/>
    <w:rsid w:val="580A51CC"/>
    <w:rsid w:val="583B79D4"/>
    <w:rsid w:val="5A29291D"/>
    <w:rsid w:val="5EF31750"/>
    <w:rsid w:val="600F4A97"/>
    <w:rsid w:val="62A634AB"/>
    <w:rsid w:val="63D332D2"/>
    <w:rsid w:val="64202DE9"/>
    <w:rsid w:val="64CE28F9"/>
    <w:rsid w:val="661A21A4"/>
    <w:rsid w:val="674E46CE"/>
    <w:rsid w:val="6820295D"/>
    <w:rsid w:val="69AD7CA0"/>
    <w:rsid w:val="6B184B0E"/>
    <w:rsid w:val="6C9E0897"/>
    <w:rsid w:val="6EB65DF3"/>
    <w:rsid w:val="708F775D"/>
    <w:rsid w:val="72CB2C4F"/>
    <w:rsid w:val="732A2334"/>
    <w:rsid w:val="737C5C15"/>
    <w:rsid w:val="75345372"/>
    <w:rsid w:val="764D325A"/>
    <w:rsid w:val="77924A6A"/>
    <w:rsid w:val="77F13924"/>
    <w:rsid w:val="78FE58C1"/>
    <w:rsid w:val="7A312902"/>
    <w:rsid w:val="7A86543D"/>
    <w:rsid w:val="7ABF17DE"/>
    <w:rsid w:val="7F343260"/>
    <w:rsid w:val="7FBB45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4"/>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5"/>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3"/>
    <w:qFormat/>
    <w:uiPriority w:val="0"/>
    <w:pPr>
      <w:shd w:val="clear" w:color="auto" w:fill="000080"/>
    </w:pPr>
    <w:rPr>
      <w:rFonts w:ascii="Tahoma" w:hAnsi="Tahoma" w:cs="Tahoma"/>
    </w:rPr>
  </w:style>
  <w:style w:type="paragraph" w:styleId="29">
    <w:name w:val="annotation text"/>
    <w:basedOn w:val="1"/>
    <w:link w:val="111"/>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50"/>
    <w:qFormat/>
    <w:uiPriority w:val="0"/>
    <w:rPr>
      <w:rFonts w:ascii="Tahoma" w:hAnsi="Tahoma" w:cs="Tahoma"/>
      <w:sz w:val="16"/>
      <w:szCs w:val="16"/>
    </w:rPr>
  </w:style>
  <w:style w:type="paragraph" w:styleId="33">
    <w:name w:val="footer"/>
    <w:basedOn w:val="1"/>
    <w:link w:val="96"/>
    <w:qFormat/>
    <w:uiPriority w:val="0"/>
    <w:pPr>
      <w:jc w:val="center"/>
    </w:pPr>
    <w:rPr>
      <w:i/>
    </w:rPr>
  </w:style>
  <w:style w:type="paragraph" w:styleId="34">
    <w:name w:val="header"/>
    <w:link w:val="87"/>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10"/>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12"/>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page number"/>
    <w:basedOn w:val="44"/>
    <w:semiHidden/>
    <w:qFormat/>
    <w:uiPriority w:val="0"/>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character" w:customStyle="1" w:styleId="50">
    <w:name w:val="批注框文本 字符"/>
    <w:link w:val="32"/>
    <w:qFormat/>
    <w:uiPriority w:val="0"/>
    <w:rPr>
      <w:rFonts w:ascii="Tahoma" w:hAnsi="Tahoma" w:cs="Tahoma"/>
      <w:sz w:val="16"/>
      <w:szCs w:val="16"/>
      <w:lang w:val="en-GB"/>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2"/>
    <w:qFormat/>
    <w:uiPriority w:val="0"/>
    <w:rPr>
      <w:b/>
    </w:rPr>
  </w:style>
  <w:style w:type="paragraph" w:customStyle="1" w:styleId="55">
    <w:name w:val="TAC"/>
    <w:basedOn w:val="56"/>
    <w:link w:val="91"/>
    <w:qFormat/>
    <w:uiPriority w:val="0"/>
    <w:pPr>
      <w:jc w:val="center"/>
    </w:pPr>
  </w:style>
  <w:style w:type="paragraph" w:customStyle="1" w:styleId="56">
    <w:name w:val="TAL"/>
    <w:basedOn w:val="1"/>
    <w:link w:val="90"/>
    <w:qFormat/>
    <w:uiPriority w:val="0"/>
    <w:pPr>
      <w:keepNext/>
      <w:keepLines/>
      <w:spacing w:after="0"/>
    </w:pPr>
    <w:rPr>
      <w:rFonts w:ascii="Arial" w:hAnsi="Arial"/>
      <w:sz w:val="18"/>
    </w:rPr>
  </w:style>
  <w:style w:type="paragraph" w:customStyle="1" w:styleId="57">
    <w:name w:val="TF"/>
    <w:basedOn w:val="58"/>
    <w:link w:val="103"/>
    <w:qFormat/>
    <w:uiPriority w:val="0"/>
    <w:pPr>
      <w:keepNext w:val="0"/>
      <w:spacing w:before="0" w:after="240"/>
    </w:pPr>
  </w:style>
  <w:style w:type="paragraph" w:customStyle="1" w:styleId="58">
    <w:name w:val="TH"/>
    <w:basedOn w:val="1"/>
    <w:link w:val="102"/>
    <w:qFormat/>
    <w:uiPriority w:val="0"/>
    <w:pPr>
      <w:keepNext/>
      <w:keepLines/>
      <w:spacing w:before="60"/>
      <w:jc w:val="center"/>
    </w:pPr>
    <w:rPr>
      <w:rFonts w:ascii="Arial" w:hAnsi="Arial"/>
      <w:b/>
    </w:rPr>
  </w:style>
  <w:style w:type="paragraph" w:customStyle="1" w:styleId="59">
    <w:name w:val="NO"/>
    <w:basedOn w:val="1"/>
    <w:link w:val="97"/>
    <w:qFormat/>
    <w:uiPriority w:val="0"/>
    <w:pPr>
      <w:keepLines/>
      <w:ind w:left="1135" w:hanging="851"/>
    </w:pPr>
  </w:style>
  <w:style w:type="paragraph" w:customStyle="1" w:styleId="60">
    <w:name w:val="EX"/>
    <w:basedOn w:val="1"/>
    <w:link w:val="99"/>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link w:val="101"/>
    <w:qFormat/>
    <w:uiPriority w:val="0"/>
    <w:rPr>
      <w:color w:val="FF0000"/>
    </w:rPr>
  </w:style>
  <w:style w:type="paragraph" w:customStyle="1" w:styleId="78">
    <w:name w:val="B1"/>
    <w:basedOn w:val="14"/>
    <w:link w:val="100"/>
    <w:qFormat/>
    <w:uiPriority w:val="0"/>
  </w:style>
  <w:style w:type="paragraph" w:customStyle="1" w:styleId="79">
    <w:name w:val="B2"/>
    <w:basedOn w:val="13"/>
    <w:link w:val="104"/>
    <w:qFormat/>
    <w:uiPriority w:val="0"/>
  </w:style>
  <w:style w:type="paragraph" w:customStyle="1" w:styleId="80">
    <w:name w:val="B3"/>
    <w:basedOn w:val="12"/>
    <w:link w:val="105"/>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paragraph" w:customStyle="1" w:styleId="86">
    <w:name w:val="First Change"/>
    <w:basedOn w:val="1"/>
    <w:qFormat/>
    <w:uiPriority w:val="0"/>
    <w:pPr>
      <w:jc w:val="center"/>
    </w:pPr>
    <w:rPr>
      <w:color w:val="FF0000"/>
    </w:rPr>
  </w:style>
  <w:style w:type="character" w:customStyle="1" w:styleId="87">
    <w:name w:val="页眉 字符"/>
    <w:link w:val="34"/>
    <w:qFormat/>
    <w:uiPriority w:val="0"/>
    <w:rPr>
      <w:rFonts w:ascii="Arial" w:hAnsi="Arial"/>
      <w:b/>
      <w:sz w:val="18"/>
      <w:lang w:eastAsia="en-US"/>
    </w:rPr>
  </w:style>
  <w:style w:type="paragraph" w:customStyle="1" w:styleId="88">
    <w:name w:val="a"/>
    <w:basedOn w:val="84"/>
    <w:qFormat/>
    <w:uiPriority w:val="0"/>
    <w:pPr>
      <w:tabs>
        <w:tab w:val="left" w:pos="1985"/>
      </w:tabs>
    </w:pPr>
    <w:rPr>
      <w:rFonts w:cs="Arial"/>
      <w:b/>
      <w:bCs/>
      <w:color w:val="000000"/>
      <w:sz w:val="24"/>
      <w:szCs w:val="24"/>
      <w:lang w:val="en-US"/>
    </w:rPr>
  </w:style>
  <w:style w:type="paragraph" w:customStyle="1" w:styleId="89">
    <w:name w:val="Discussion"/>
    <w:basedOn w:val="1"/>
    <w:qFormat/>
    <w:uiPriority w:val="0"/>
    <w:rPr>
      <w:rFonts w:ascii="Arial" w:hAnsi="Arial" w:cs="Arial"/>
    </w:rPr>
  </w:style>
  <w:style w:type="character" w:customStyle="1" w:styleId="90">
    <w:name w:val="TAL Char"/>
    <w:link w:val="56"/>
    <w:qFormat/>
    <w:uiPriority w:val="0"/>
    <w:rPr>
      <w:rFonts w:ascii="Arial" w:hAnsi="Arial"/>
      <w:sz w:val="18"/>
      <w:lang w:val="en-GB"/>
    </w:rPr>
  </w:style>
  <w:style w:type="character" w:customStyle="1" w:styleId="91">
    <w:name w:val="TAC Char"/>
    <w:link w:val="55"/>
    <w:qFormat/>
    <w:uiPriority w:val="0"/>
    <w:rPr>
      <w:rFonts w:ascii="Arial" w:hAnsi="Arial"/>
      <w:sz w:val="18"/>
      <w:lang w:val="en-GB"/>
    </w:rPr>
  </w:style>
  <w:style w:type="character" w:customStyle="1" w:styleId="92">
    <w:name w:val="TAH Char"/>
    <w:link w:val="54"/>
    <w:qFormat/>
    <w:uiPriority w:val="0"/>
    <w:rPr>
      <w:rFonts w:ascii="Arial" w:hAnsi="Arial"/>
      <w:b/>
      <w:sz w:val="18"/>
      <w:lang w:val="en-GB"/>
    </w:rPr>
  </w:style>
  <w:style w:type="character" w:customStyle="1" w:styleId="93">
    <w:name w:val="标题 4 字符"/>
    <w:link w:val="5"/>
    <w:qFormat/>
    <w:uiPriority w:val="0"/>
    <w:rPr>
      <w:rFonts w:ascii="Arial" w:hAnsi="Arial"/>
      <w:sz w:val="24"/>
      <w:lang w:val="en-GB"/>
    </w:rPr>
  </w:style>
  <w:style w:type="character" w:customStyle="1" w:styleId="94">
    <w:name w:val="标题 3 字符"/>
    <w:link w:val="4"/>
    <w:qFormat/>
    <w:uiPriority w:val="0"/>
    <w:rPr>
      <w:rFonts w:ascii="Arial" w:hAnsi="Arial"/>
      <w:sz w:val="28"/>
      <w:lang w:val="en-GB"/>
    </w:rPr>
  </w:style>
  <w:style w:type="character" w:customStyle="1" w:styleId="95">
    <w:name w:val="标题 6 字符"/>
    <w:link w:val="7"/>
    <w:qFormat/>
    <w:uiPriority w:val="0"/>
    <w:rPr>
      <w:rFonts w:ascii="Arial" w:hAnsi="Arial"/>
      <w:lang w:val="en-GB"/>
    </w:rPr>
  </w:style>
  <w:style w:type="character" w:customStyle="1" w:styleId="96">
    <w:name w:val="页脚 字符"/>
    <w:link w:val="33"/>
    <w:qFormat/>
    <w:uiPriority w:val="0"/>
    <w:rPr>
      <w:rFonts w:ascii="Arial" w:hAnsi="Arial"/>
      <w:b/>
      <w:i/>
      <w:sz w:val="18"/>
      <w:lang w:val="en-GB"/>
    </w:rPr>
  </w:style>
  <w:style w:type="character" w:customStyle="1" w:styleId="97">
    <w:name w:val="NO Char"/>
    <w:link w:val="59"/>
    <w:qFormat/>
    <w:uiPriority w:val="0"/>
    <w:rPr>
      <w:rFonts w:ascii="Times New Roman" w:hAnsi="Times New Roman"/>
      <w:lang w:val="en-GB"/>
    </w:rPr>
  </w:style>
  <w:style w:type="character" w:customStyle="1" w:styleId="98">
    <w:name w:val="PL Char"/>
    <w:link w:val="67"/>
    <w:qFormat/>
    <w:uiPriority w:val="0"/>
    <w:rPr>
      <w:rFonts w:ascii="Courier New" w:hAnsi="Courier New"/>
      <w:sz w:val="16"/>
      <w:lang w:val="en-GB"/>
    </w:rPr>
  </w:style>
  <w:style w:type="character" w:customStyle="1" w:styleId="99">
    <w:name w:val="EX Char"/>
    <w:link w:val="60"/>
    <w:qFormat/>
    <w:locked/>
    <w:uiPriority w:val="0"/>
    <w:rPr>
      <w:rFonts w:ascii="Times New Roman" w:hAnsi="Times New Roman"/>
      <w:lang w:val="en-GB"/>
    </w:rPr>
  </w:style>
  <w:style w:type="character" w:customStyle="1" w:styleId="100">
    <w:name w:val="B1 Char"/>
    <w:link w:val="78"/>
    <w:qFormat/>
    <w:uiPriority w:val="0"/>
    <w:rPr>
      <w:rFonts w:ascii="Times New Roman" w:hAnsi="Times New Roman"/>
      <w:lang w:val="en-GB"/>
    </w:rPr>
  </w:style>
  <w:style w:type="character" w:customStyle="1" w:styleId="101">
    <w:name w:val="Editor's Note Char"/>
    <w:link w:val="77"/>
    <w:qFormat/>
    <w:uiPriority w:val="0"/>
    <w:rPr>
      <w:rFonts w:ascii="Times New Roman" w:hAnsi="Times New Roman"/>
      <w:color w:val="FF0000"/>
      <w:lang w:val="en-GB"/>
    </w:rPr>
  </w:style>
  <w:style w:type="character" w:customStyle="1" w:styleId="102">
    <w:name w:val="TH Char"/>
    <w:link w:val="58"/>
    <w:qFormat/>
    <w:uiPriority w:val="0"/>
    <w:rPr>
      <w:rFonts w:ascii="Arial" w:hAnsi="Arial"/>
      <w:b/>
      <w:lang w:val="en-GB"/>
    </w:rPr>
  </w:style>
  <w:style w:type="character" w:customStyle="1" w:styleId="103">
    <w:name w:val="TF Char"/>
    <w:link w:val="57"/>
    <w:qFormat/>
    <w:uiPriority w:val="0"/>
    <w:rPr>
      <w:rFonts w:ascii="Arial" w:hAnsi="Arial"/>
      <w:b/>
      <w:lang w:val="en-GB"/>
    </w:rPr>
  </w:style>
  <w:style w:type="character" w:customStyle="1" w:styleId="104">
    <w:name w:val="B2 Char"/>
    <w:link w:val="79"/>
    <w:qFormat/>
    <w:uiPriority w:val="0"/>
    <w:rPr>
      <w:rFonts w:ascii="Times New Roman" w:hAnsi="Times New Roman"/>
      <w:lang w:val="en-GB"/>
    </w:rPr>
  </w:style>
  <w:style w:type="character" w:customStyle="1" w:styleId="105">
    <w:name w:val="B3 Char"/>
    <w:link w:val="80"/>
    <w:qFormat/>
    <w:uiPriority w:val="0"/>
    <w:rPr>
      <w:rFonts w:ascii="Times New Roman" w:hAnsi="Times New Roman"/>
      <w:lang w:val="en-GB"/>
    </w:rPr>
  </w:style>
  <w:style w:type="paragraph" w:customStyle="1" w:styleId="106">
    <w:name w:val="TAJ"/>
    <w:basedOn w:val="58"/>
    <w:qFormat/>
    <w:uiPriority w:val="0"/>
    <w:pPr>
      <w:overflowPunct w:val="0"/>
      <w:autoSpaceDE w:val="0"/>
      <w:autoSpaceDN w:val="0"/>
      <w:adjustRightInd w:val="0"/>
      <w:textAlignment w:val="baseline"/>
    </w:pPr>
  </w:style>
  <w:style w:type="paragraph" w:customStyle="1" w:styleId="107">
    <w:name w:val="Guidance"/>
    <w:basedOn w:val="1"/>
    <w:qFormat/>
    <w:uiPriority w:val="0"/>
    <w:pPr>
      <w:overflowPunct w:val="0"/>
      <w:autoSpaceDE w:val="0"/>
      <w:autoSpaceDN w:val="0"/>
      <w:adjustRightInd w:val="0"/>
      <w:textAlignment w:val="baseline"/>
    </w:pPr>
    <w:rPr>
      <w:i/>
      <w:color w:val="0000FF"/>
    </w:rPr>
  </w:style>
  <w:style w:type="paragraph" w:customStyle="1" w:styleId="108">
    <w:name w:val="修订1"/>
    <w:hidden/>
    <w:semiHidden/>
    <w:qFormat/>
    <w:uiPriority w:val="99"/>
    <w:rPr>
      <w:rFonts w:ascii="Times New Roman" w:hAnsi="Times New Roman" w:eastAsia="Times New Roman" w:cs="Times New Roman"/>
      <w:lang w:val="en-GB" w:eastAsia="en-US" w:bidi="ar-SA"/>
    </w:rPr>
  </w:style>
  <w:style w:type="character" w:customStyle="1" w:styleId="109">
    <w:name w:val="@他1"/>
    <w:semiHidden/>
    <w:unhideWhenUsed/>
    <w:qFormat/>
    <w:uiPriority w:val="99"/>
    <w:rPr>
      <w:color w:val="2B579A"/>
      <w:shd w:val="clear" w:color="auto" w:fill="E6E6E6"/>
    </w:rPr>
  </w:style>
  <w:style w:type="character" w:customStyle="1" w:styleId="110">
    <w:name w:val="脚注文本 字符"/>
    <w:link w:val="35"/>
    <w:qFormat/>
    <w:uiPriority w:val="0"/>
    <w:rPr>
      <w:rFonts w:ascii="Times New Roman" w:hAnsi="Times New Roman"/>
      <w:sz w:val="16"/>
      <w:lang w:val="en-GB"/>
    </w:rPr>
  </w:style>
  <w:style w:type="character" w:customStyle="1" w:styleId="111">
    <w:name w:val="批注文字 字符"/>
    <w:link w:val="29"/>
    <w:qFormat/>
    <w:uiPriority w:val="0"/>
    <w:rPr>
      <w:rFonts w:ascii="Times New Roman" w:hAnsi="Times New Roman"/>
      <w:lang w:val="en-GB"/>
    </w:rPr>
  </w:style>
  <w:style w:type="character" w:customStyle="1" w:styleId="112">
    <w:name w:val="批注主题 字符"/>
    <w:link w:val="41"/>
    <w:qFormat/>
    <w:uiPriority w:val="0"/>
    <w:rPr>
      <w:rFonts w:ascii="Times New Roman" w:hAnsi="Times New Roman"/>
      <w:b/>
      <w:bCs/>
      <w:lang w:val="en-GB"/>
    </w:rPr>
  </w:style>
  <w:style w:type="character" w:customStyle="1" w:styleId="113">
    <w:name w:val="文档结构图 字符"/>
    <w:link w:val="28"/>
    <w:qFormat/>
    <w:uiPriority w:val="0"/>
    <w:rPr>
      <w:rFonts w:ascii="Tahoma" w:hAnsi="Tahoma" w:cs="Tahoma"/>
      <w:shd w:val="clear" w:color="auto" w:fill="000080"/>
      <w:lang w:val="en-GB"/>
    </w:rPr>
  </w:style>
  <w:style w:type="paragraph" w:customStyle="1" w:styleId="114">
    <w:name w:val="Discusson B1"/>
    <w:basedOn w:val="89"/>
    <w:qFormat/>
    <w:uiPriority w:val="0"/>
    <w:pPr>
      <w:ind w:left="567" w:hanging="283"/>
    </w:pPr>
  </w:style>
  <w:style w:type="paragraph" w:customStyle="1" w:styleId="115">
    <w:name w:val="Discussion B2"/>
    <w:basedOn w:val="114"/>
    <w:qFormat/>
    <w:uiPriority w:val="0"/>
    <w:pPr>
      <w:ind w:left="851"/>
    </w:pPr>
  </w:style>
  <w:style w:type="character" w:customStyle="1" w:styleId="116">
    <w:name w:val="未处理的提及1"/>
    <w:basedOn w:val="44"/>
    <w:semiHidden/>
    <w:unhideWhenUsed/>
    <w:qFormat/>
    <w:uiPriority w:val="99"/>
    <w:rPr>
      <w:color w:val="605E5C"/>
      <w:shd w:val="clear" w:color="auto" w:fill="E1DFDD"/>
    </w:rPr>
  </w:style>
  <w:style w:type="paragraph" w:customStyle="1" w:styleId="117">
    <w:name w:val="3gpp title (city + tdoc number)"/>
    <w:basedOn w:val="34"/>
    <w:qFormat/>
    <w:uiPriority w:val="0"/>
    <w:pPr>
      <w:tabs>
        <w:tab w:val="right" w:pos="9923"/>
      </w:tabs>
      <w:ind w:right="-7"/>
    </w:pPr>
    <w:rPr>
      <w:rFonts w:cs="Arial"/>
      <w:bCs/>
      <w:sz w:val="24"/>
    </w:rPr>
  </w:style>
  <w:style w:type="paragraph" w:styleId="118">
    <w:name w:val="List Paragraph"/>
    <w:basedOn w:val="1"/>
    <w:qFormat/>
    <w:uiPriority w:val="34"/>
    <w:pPr>
      <w:ind w:left="720"/>
      <w:contextualSpacing/>
    </w:pPr>
  </w:style>
  <w:style w:type="paragraph" w:customStyle="1" w:styleId="119">
    <w:name w:val="List Paragraph1"/>
    <w:basedOn w:val="1"/>
    <w:unhideWhenUsed/>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Template>
  <Company>3GPP Support Team</Company>
  <Pages>2</Pages>
  <Words>540</Words>
  <Characters>3081</Characters>
  <Lines>25</Lines>
  <Paragraphs>7</Paragraphs>
  <TotalTime>7</TotalTime>
  <ScaleCrop>false</ScaleCrop>
  <LinksUpToDate>false</LinksUpToDate>
  <CharactersWithSpaces>3614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2024-03-25T08:48:00Z</dcterms:created>
  <dc:creator>ZTE</dc:creator>
  <cp:lastModifiedBy>ZTE, Man Zhang</cp:lastModifiedBy>
  <cp:lastPrinted>2411-12-31T15:59:00Z</cp:lastPrinted>
  <dcterms:modified xsi:type="dcterms:W3CDTF">2024-04-08T11:02:36Z</dcterms:modified>
  <dc:title>Template for Text Proposal - RAN3 Meeting no XXX</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y fmtid="{D5CDD505-2E9C-101B-9397-08002B2CF9AE}" pid="4" name="ICV">
    <vt:lpwstr>6E493582A5C5495DBAA2CC035A1022FA</vt:lpwstr>
  </property>
</Properties>
</file>